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Физиология человека и животных</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«Физиология человека и животных»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«Физиология человека и животных».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«Физиология человека и животных»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«Физиология человека и животных» относится к обязательной части, является дисциплиной Блока Б1. «Дисциплины (модули)». Предметно- 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морфология человека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Генетика</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(биологическое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w:t>
            </w:r>
          </w:p>
          <w:p>
            <w:pPr>
              <w:jc w:val="left"/>
              <w:spacing w:after="0" w:line="240" w:lineRule="auto"/>
              <w:rPr>
                <w:sz w:val="24"/>
                <w:szCs w:val="24"/>
              </w:rPr>
            </w:pPr>
            <w:r>
              <w:rPr>
                <w:rFonts w:ascii="Times New Roman" w:hAnsi="Times New Roman" w:cs="Times New Roman"/>
                <w:b/>
                <w:color w:val="#000000"/>
                <w:sz w:val="24"/>
                <w:szCs w:val="24"/>
              </w:rPr>
              <w:t> физиологии и ее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курс физиологии человека и</w:t>
            </w:r>
          </w:p>
          <w:p>
            <w:pPr>
              <w:jc w:val="left"/>
              <w:spacing w:after="0" w:line="240" w:lineRule="auto"/>
              <w:rPr>
                <w:sz w:val="24"/>
                <w:szCs w:val="24"/>
              </w:rPr>
            </w:pPr>
            <w:r>
              <w:rPr>
                <w:rFonts w:ascii="Times New Roman" w:hAnsi="Times New Roman" w:cs="Times New Roman"/>
                <w:color w:val="#000000"/>
                <w:sz w:val="24"/>
                <w:szCs w:val="24"/>
              </w:rPr>
              <w:t> животных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Краткий исторический</w:t>
            </w:r>
          </w:p>
          <w:p>
            <w:pPr>
              <w:jc w:val="left"/>
              <w:spacing w:after="0" w:line="240" w:lineRule="auto"/>
              <w:rPr>
                <w:sz w:val="24"/>
                <w:szCs w:val="24"/>
              </w:rPr>
            </w:pPr>
            <w:r>
              <w:rPr>
                <w:rFonts w:ascii="Times New Roman" w:hAnsi="Times New Roman" w:cs="Times New Roman"/>
                <w:color w:val="#000000"/>
                <w:sz w:val="24"/>
                <w:szCs w:val="24"/>
              </w:rPr>
              <w:t> Предмет физиологии в системе биологических</w:t>
            </w:r>
          </w:p>
          <w:p>
            <w:pPr>
              <w:jc w:val="left"/>
              <w:spacing w:after="0" w:line="240" w:lineRule="auto"/>
              <w:rPr>
                <w:sz w:val="24"/>
                <w:szCs w:val="24"/>
              </w:rPr>
            </w:pPr>
            <w:r>
              <w:rPr>
                <w:rFonts w:ascii="Times New Roman" w:hAnsi="Times New Roman" w:cs="Times New Roman"/>
                <w:color w:val="#000000"/>
                <w:sz w:val="24"/>
                <w:szCs w:val="24"/>
              </w:rPr>
              <w:t>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физиология мышечной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возбудимых</w:t>
            </w:r>
          </w:p>
          <w:p>
            <w:pPr>
              <w:jc w:val="left"/>
              <w:spacing w:after="0" w:line="240" w:lineRule="auto"/>
              <w:rPr>
                <w:sz w:val="24"/>
                <w:szCs w:val="24"/>
              </w:rPr>
            </w:pPr>
            <w:r>
              <w:rPr>
                <w:rFonts w:ascii="Times New Roman" w:hAnsi="Times New Roman" w:cs="Times New Roman"/>
                <w:color w:val="#000000"/>
                <w:sz w:val="24"/>
                <w:szCs w:val="24"/>
              </w:rPr>
              <w:t> тканей.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Физиология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эндокринной</w:t>
            </w:r>
          </w:p>
          <w:p>
            <w:pPr>
              <w:jc w:val="left"/>
              <w:spacing w:after="0" w:line="240" w:lineRule="auto"/>
              <w:rPr>
                <w:sz w:val="24"/>
                <w:szCs w:val="24"/>
              </w:rPr>
            </w:pPr>
            <w:r>
              <w:rPr>
                <w:rFonts w:ascii="Times New Roman" w:hAnsi="Times New Roman" w:cs="Times New Roman"/>
                <w:color w:val="#000000"/>
                <w:sz w:val="24"/>
                <w:szCs w:val="24"/>
              </w:rPr>
              <w:t>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кровообращения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w:t>
            </w:r>
          </w:p>
          <w:p>
            <w:pPr>
              <w:jc w:val="left"/>
              <w:spacing w:after="0" w:line="240" w:lineRule="auto"/>
              <w:rPr>
                <w:sz w:val="24"/>
                <w:szCs w:val="24"/>
              </w:rPr>
            </w:pPr>
            <w:r>
              <w:rPr>
                <w:rFonts w:ascii="Times New Roman" w:hAnsi="Times New Roman" w:cs="Times New Roman"/>
                <w:color w:val="#000000"/>
                <w:sz w:val="24"/>
                <w:szCs w:val="24"/>
              </w:rPr>
              <w:t> пищеварения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выделительной системы и обмена веществ.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84.1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курс физиологии человека и</w:t>
            </w:r>
          </w:p>
          <w:p>
            <w:pPr>
              <w:jc w:val="center"/>
              <w:spacing w:after="0" w:line="240" w:lineRule="auto"/>
              <w:rPr>
                <w:sz w:val="24"/>
                <w:szCs w:val="24"/>
              </w:rPr>
            </w:pPr>
            <w:r>
              <w:rPr>
                <w:rFonts w:ascii="Times New Roman" w:hAnsi="Times New Roman" w:cs="Times New Roman"/>
                <w:b/>
                <w:color w:val="#000000"/>
                <w:sz w:val="24"/>
                <w:szCs w:val="24"/>
              </w:rPr>
              <w:t> животных</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«Физиологии человека и животных». Место физиологии человека и животных в системе наук. Методы «Физиологии</w:t>
            </w:r>
          </w:p>
          <w:p>
            <w:pPr>
              <w:jc w:val="both"/>
              <w:spacing w:after="0" w:line="240" w:lineRule="auto"/>
              <w:rPr>
                <w:sz w:val="24"/>
                <w:szCs w:val="24"/>
              </w:rPr>
            </w:pPr>
            <w:r>
              <w:rPr>
                <w:rFonts w:ascii="Times New Roman" w:hAnsi="Times New Roman" w:cs="Times New Roman"/>
                <w:color w:val="#000000"/>
                <w:sz w:val="24"/>
                <w:szCs w:val="24"/>
              </w:rPr>
              <w:t> человека и животных». Практическое значение «Физиологии человека и животных».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Краткий исторический</w:t>
            </w:r>
          </w:p>
          <w:p>
            <w:pPr>
              <w:jc w:val="center"/>
              <w:spacing w:after="0" w:line="240" w:lineRule="auto"/>
              <w:rPr>
                <w:sz w:val="24"/>
                <w:szCs w:val="24"/>
              </w:rPr>
            </w:pPr>
            <w:r>
              <w:rPr>
                <w:rFonts w:ascii="Times New Roman" w:hAnsi="Times New Roman" w:cs="Times New Roman"/>
                <w:b/>
                <w:color w:val="#000000"/>
                <w:sz w:val="24"/>
                <w:szCs w:val="24"/>
              </w:rPr>
              <w:t> Предмет физиологии в системе биологических</w:t>
            </w:r>
          </w:p>
          <w:p>
            <w:pPr>
              <w:jc w:val="center"/>
              <w:spacing w:after="0" w:line="240" w:lineRule="auto"/>
              <w:rPr>
                <w:sz w:val="24"/>
                <w:szCs w:val="24"/>
              </w:rPr>
            </w:pPr>
            <w:r>
              <w:rPr>
                <w:rFonts w:ascii="Times New Roman" w:hAnsi="Times New Roman" w:cs="Times New Roman"/>
                <w:b/>
                <w:color w:val="#000000"/>
                <w:sz w:val="24"/>
                <w:szCs w:val="24"/>
              </w:rPr>
              <w:t> дисциплин.</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физиологии в системе биологических дисциплин.</w:t>
            </w:r>
          </w:p>
          <w:p>
            <w:pPr>
              <w:jc w:val="both"/>
              <w:spacing w:after="0" w:line="240" w:lineRule="auto"/>
              <w:rPr>
                <w:sz w:val="24"/>
                <w:szCs w:val="24"/>
              </w:rPr>
            </w:pPr>
            <w:r>
              <w:rPr>
                <w:rFonts w:ascii="Times New Roman" w:hAnsi="Times New Roman" w:cs="Times New Roman"/>
                <w:color w:val="#000000"/>
                <w:sz w:val="24"/>
                <w:szCs w:val="24"/>
              </w:rPr>
              <w:t> Экспериментальный метод, его значение. История физиологии. Основные этапы развития. Открытие Гарвеем замкнутого круга кровообращения и</w:t>
            </w:r>
          </w:p>
          <w:p>
            <w:pPr>
              <w:jc w:val="both"/>
              <w:spacing w:after="0" w:line="240" w:lineRule="auto"/>
              <w:rPr>
                <w:sz w:val="24"/>
                <w:szCs w:val="24"/>
              </w:rPr>
            </w:pPr>
            <w:r>
              <w:rPr>
                <w:rFonts w:ascii="Times New Roman" w:hAnsi="Times New Roman" w:cs="Times New Roman"/>
                <w:color w:val="#000000"/>
                <w:sz w:val="24"/>
                <w:szCs w:val="24"/>
              </w:rPr>
              <w:t> Декартом рефлекса. Зарождение электрофизиологии (Гальвани и Вольта), ее развитие в XIX в. Развитие физиологии в России. Роль Сеченова И.М., Ф.</w:t>
            </w:r>
          </w:p>
          <w:p>
            <w:pPr>
              <w:jc w:val="both"/>
              <w:spacing w:after="0" w:line="240" w:lineRule="auto"/>
              <w:rPr>
                <w:sz w:val="24"/>
                <w:szCs w:val="24"/>
              </w:rPr>
            </w:pPr>
            <w:r>
              <w:rPr>
                <w:rFonts w:ascii="Times New Roman" w:hAnsi="Times New Roman" w:cs="Times New Roman"/>
                <w:color w:val="#000000"/>
                <w:sz w:val="24"/>
                <w:szCs w:val="24"/>
              </w:rPr>
              <w:t> В. Овсянникова, А. О. Ковалевского в становлении экспериментальной физиологии. Значение дисциплин.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w:t>
            </w:r>
          </w:p>
          <w:p>
            <w:pPr>
              <w:jc w:val="center"/>
              <w:spacing w:after="0" w:line="240" w:lineRule="auto"/>
              <w:rPr>
                <w:sz w:val="24"/>
                <w:szCs w:val="24"/>
              </w:rPr>
            </w:pPr>
            <w:r>
              <w:rPr>
                <w:rFonts w:ascii="Times New Roman" w:hAnsi="Times New Roman" w:cs="Times New Roman"/>
                <w:b/>
                <w:color w:val="#000000"/>
                <w:sz w:val="24"/>
                <w:szCs w:val="24"/>
              </w:rPr>
              <w:t> возбудимых</w:t>
            </w:r>
          </w:p>
          <w:p>
            <w:pPr>
              <w:jc w:val="center"/>
              <w:spacing w:after="0" w:line="240" w:lineRule="auto"/>
              <w:rPr>
                <w:sz w:val="24"/>
                <w:szCs w:val="24"/>
              </w:rPr>
            </w:pPr>
            <w:r>
              <w:rPr>
                <w:rFonts w:ascii="Times New Roman" w:hAnsi="Times New Roman" w:cs="Times New Roman"/>
                <w:b/>
                <w:color w:val="#000000"/>
                <w:sz w:val="24"/>
                <w:szCs w:val="24"/>
              </w:rPr>
              <w:t> тканей.</w:t>
            </w:r>
          </w:p>
        </w:tc>
      </w:tr>
      <w:tr>
        <w:trPr>
          <w:trHeight w:hRule="exact" w:val="21.31518"/>
        </w:trPr>
        <w:tc>
          <w:tcPr>
            <w:tcW w:w="9640" w:type="dxa"/>
          </w:tcPr>
          <w:p/>
        </w:tc>
      </w:tr>
      <w:tr>
        <w:trPr>
          <w:trHeight w:hRule="exact" w:val="406.1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возбудимых клеток. Современные представления о структуре и свойствах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мембраны возбудимых клеток. Потенциал покоя (мембранный потенциал) и метод его регистрации. Природа потенциала покоя,</w:t>
            </w:r>
          </w:p>
          <w:p>
            <w:pPr>
              <w:jc w:val="left"/>
              <w:spacing w:after="0" w:line="240" w:lineRule="auto"/>
              <w:rPr>
                <w:sz w:val="24"/>
                <w:szCs w:val="24"/>
              </w:rPr>
            </w:pPr>
            <w:r>
              <w:rPr>
                <w:rFonts w:ascii="Times New Roman" w:hAnsi="Times New Roman" w:cs="Times New Roman"/>
                <w:color w:val="#000000"/>
                <w:sz w:val="24"/>
                <w:szCs w:val="24"/>
              </w:rPr>
              <w:t> соотношение концентраций основных потенциало-бразующих ионов внутри клетки и в межклеточной жидкости. Соотношение проницаемости мембраны для этих ионов, роль «натриевого насоса» в генезе и поддержании потенциала покоя. Потенциал действия (ПД) и ионный механизм его возникновения, ионные каналы, зависимость натриевой и калиевой проницаемости мембраны от уровня мембранного потенциала, «закон все или ничего» Механизм раздражения клетки электрическим током. Полярный закон раздражения. Зависимость пороговой силы</w:t>
            </w:r>
          </w:p>
          <w:p>
            <w:pPr>
              <w:jc w:val="left"/>
              <w:spacing w:after="0" w:line="240" w:lineRule="auto"/>
              <w:rPr>
                <w:sz w:val="24"/>
                <w:szCs w:val="24"/>
              </w:rPr>
            </w:pPr>
            <w:r>
              <w:rPr>
                <w:rFonts w:ascii="Times New Roman" w:hAnsi="Times New Roman" w:cs="Times New Roman"/>
                <w:color w:val="#000000"/>
                <w:sz w:val="24"/>
                <w:szCs w:val="24"/>
              </w:rPr>
              <w:t> раздражения от его длительности. Критический уровень деполяризации.</w:t>
            </w:r>
          </w:p>
          <w:p>
            <w:pPr>
              <w:jc w:val="left"/>
              <w:spacing w:after="0" w:line="240" w:lineRule="auto"/>
              <w:rPr>
                <w:sz w:val="24"/>
                <w:szCs w:val="24"/>
              </w:rPr>
            </w:pPr>
            <w:r>
              <w:rPr>
                <w:rFonts w:ascii="Times New Roman" w:hAnsi="Times New Roman" w:cs="Times New Roman"/>
                <w:color w:val="#000000"/>
                <w:sz w:val="24"/>
                <w:szCs w:val="24"/>
              </w:rPr>
              <w:t> Локальный ответ. Изменение критического уровня деполяризации при действии на клетку постоянного тока. Явление аккомодации. Изменение возбудимости при возбуждении, фазы абсолютной и относительной</w:t>
            </w:r>
          </w:p>
          <w:p>
            <w:pPr>
              <w:jc w:val="left"/>
              <w:spacing w:after="0" w:line="240" w:lineRule="auto"/>
              <w:rPr>
                <w:sz w:val="24"/>
                <w:szCs w:val="24"/>
              </w:rPr>
            </w:pPr>
            <w:r>
              <w:rPr>
                <w:rFonts w:ascii="Times New Roman" w:hAnsi="Times New Roman" w:cs="Times New Roman"/>
                <w:color w:val="#000000"/>
                <w:sz w:val="24"/>
                <w:szCs w:val="24"/>
              </w:rPr>
              <w:t> рефрактерности, фаза повышенной возбудимости. Механизм проведения возбуждения. Электротоническое и импульсное распространениевозбуждения. Зависимость скорости проведения возбуждения от диаметра нервного волокна и сопротивления мембраны. Миелинизированные и безмиелиновые волокна. Роль перехватов Ранвье.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«Физиология человека и животных»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организма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организма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Тула:</w:t>
            </w:r>
            <w:r>
              <w:rPr/>
              <w:t xml:space="preserve"> </w:t>
            </w:r>
            <w:r>
              <w:rPr>
                <w:rFonts w:ascii="Times New Roman" w:hAnsi="Times New Roman" w:cs="Times New Roman"/>
                <w:color w:val="#000000"/>
                <w:sz w:val="24"/>
                <w:szCs w:val="24"/>
              </w:rPr>
              <w:t>Тульский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Л.Н.</w:t>
            </w:r>
            <w:r>
              <w:rPr/>
              <w:t xml:space="preserve"> </w:t>
            </w:r>
            <w:r>
              <w:rPr>
                <w:rFonts w:ascii="Times New Roman" w:hAnsi="Times New Roman" w:cs="Times New Roman"/>
                <w:color w:val="#000000"/>
                <w:sz w:val="24"/>
                <w:szCs w:val="24"/>
              </w:rPr>
              <w:t>Толстого,</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978-5-6047371-9-4.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https://www.iprbookshop.ru/119702.html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центральная</w:t>
            </w:r>
            <w:r>
              <w:rPr/>
              <w:t xml:space="preserve"> </w:t>
            </w:r>
            <w:r>
              <w:rPr>
                <w:rFonts w:ascii="Times New Roman" w:hAnsi="Times New Roman" w:cs="Times New Roman"/>
                <w:color w:val="#000000"/>
                <w:sz w:val="24"/>
                <w:szCs w:val="24"/>
              </w:rPr>
              <w:t>нервная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сенсорная</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Бигдай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978-5-534-12796-6.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https://urait.ru/bcode/490464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Мышцы,</w:t>
            </w:r>
            <w:r>
              <w:rPr/>
              <w:t xml:space="preserve"> </w:t>
            </w:r>
            <w:r>
              <w:rPr>
                <w:rFonts w:ascii="Times New Roman" w:hAnsi="Times New Roman" w:cs="Times New Roman"/>
                <w:color w:val="#000000"/>
                <w:sz w:val="24"/>
                <w:szCs w:val="24"/>
              </w:rPr>
              <w:t>дыхание,</w:t>
            </w:r>
            <w:r>
              <w:rPr/>
              <w:t xml:space="preserve"> </w:t>
            </w:r>
            <w:r>
              <w:rPr>
                <w:rFonts w:ascii="Times New Roman" w:hAnsi="Times New Roman" w:cs="Times New Roman"/>
                <w:color w:val="#000000"/>
                <w:sz w:val="24"/>
                <w:szCs w:val="24"/>
              </w:rPr>
              <w:t>выделение,</w:t>
            </w:r>
            <w:r>
              <w:rPr/>
              <w:t xml:space="preserve"> </w:t>
            </w:r>
            <w:r>
              <w:rPr>
                <w:rFonts w:ascii="Times New Roman" w:hAnsi="Times New Roman" w:cs="Times New Roman"/>
                <w:color w:val="#000000"/>
                <w:sz w:val="24"/>
                <w:szCs w:val="24"/>
              </w:rPr>
              <w:t>пищеварение,</w:t>
            </w:r>
            <w:r>
              <w:rPr/>
              <w:t xml:space="preserve"> </w:t>
            </w:r>
            <w:r>
              <w:rPr>
                <w:rFonts w:ascii="Times New Roman" w:hAnsi="Times New Roman" w:cs="Times New Roman"/>
                <w:color w:val="#000000"/>
                <w:sz w:val="24"/>
                <w:szCs w:val="24"/>
              </w:rPr>
              <w:t>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https://urait.ru/bcode/490000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Нервная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нейрофармакология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https://urait.ru/bcode/489926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Капилевич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https://urait.ru/bcode/490267</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животных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Кровь,</w:t>
            </w:r>
            <w:r>
              <w:rPr/>
              <w:t xml:space="preserve"> </w:t>
            </w:r>
            <w:r>
              <w:rPr>
                <w:rFonts w:ascii="Times New Roman" w:hAnsi="Times New Roman" w:cs="Times New Roman"/>
                <w:color w:val="#000000"/>
                <w:sz w:val="24"/>
                <w:szCs w:val="24"/>
              </w:rPr>
              <w:t>иммунитет,</w:t>
            </w:r>
            <w:r>
              <w:rPr/>
              <w:t xml:space="preserve"> </w:t>
            </w:r>
            <w:r>
              <w:rPr>
                <w:rFonts w:ascii="Times New Roman" w:hAnsi="Times New Roman" w:cs="Times New Roman"/>
                <w:color w:val="#000000"/>
                <w:sz w:val="24"/>
                <w:szCs w:val="24"/>
              </w:rPr>
              <w:t>гормоны,</w:t>
            </w:r>
            <w:r>
              <w:rPr/>
              <w:t xml:space="preserve"> </w:t>
            </w:r>
            <w:r>
              <w:rPr>
                <w:rFonts w:ascii="Times New Roman" w:hAnsi="Times New Roman" w:cs="Times New Roman"/>
                <w:color w:val="#000000"/>
                <w:sz w:val="24"/>
                <w:szCs w:val="24"/>
              </w:rPr>
              <w:t>репродукция,</w:t>
            </w:r>
            <w:r>
              <w:rPr/>
              <w:t xml:space="preserve"> </w:t>
            </w:r>
            <w:r>
              <w:rPr>
                <w:rFonts w:ascii="Times New Roman" w:hAnsi="Times New Roman" w:cs="Times New Roman"/>
                <w:color w:val="#000000"/>
                <w:sz w:val="24"/>
                <w:szCs w:val="24"/>
              </w:rPr>
              <w:t>кровообращение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https://urait.ru/bcode/469779</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6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4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2024-2025_ФГОС3++2024_Бак-ЗФО-ПО(БО)(24)_plx_Физиология человека и животных</dc:title>
  <dc:creator>FastReport.NET</dc:creator>
</cp:coreProperties>
</file>